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Maddi Hasarlı Trafik Kazası Sonrası Haklarınız: Adım Adım Hukuki Süreç Rehberi</w:t>
      </w:r>
      <w:bookmarkEnd w:id="0"/>
    </w:p>
    <w:p>
      <w:pPr>
        <w:pStyle w:val="Heading2"/>
      </w:pPr>
      <w:r>
        <w:rPr/>
        <w:t xml:space="preserve">Maddi Hasarlı Trafik Kazası Nedir?</w:t>
      </w:r>
    </w:p>
    <w:p>
      <w:pPr/>
      <w:r>
        <w:rPr/>
        <w:t xml:space="preserve">Maddi hasarlı trafik kazası, herhangi bir yaralanma veya can kaybı olmaksızın, sadece araçlarda veya üçüncü kişilere ait mallarda zararın meydana geldiği kazalardır. Bu tür kazalar, Türk Ceza Kanunu (TCK) kapsamında genellikle bir suç teşkil etmese de, borçlar hukuku ve sigorta hukuku açısından önemli sonuçlar doğurur.</w:t>
      </w:r>
    </w:p>
    <w:p>
      <w:pPr>
        <w:pStyle w:val="Heading2"/>
      </w:pPr>
      <w:r>
        <w:rPr/>
        <w:t xml:space="preserve">Kaza Anında Yapılması Gereken İlk Adımlar</w:t>
      </w:r>
    </w:p>
    <w:p>
      <w:pPr/>
      <w:r>
        <w:rPr/>
        <w:t xml:space="preserve">Panik yapmadan, sakin bir şekilde aşağıdaki adımları izlemek, hak kaybı yaşamanızı önleyecektir:</w:t>
      </w:r>
    </w:p>
    <w:p>
      <w:pPr>
        <w:numPr>
          <w:ilvl w:val="0"/>
          <w:numId w:val="1"/>
        </w:numPr>
      </w:pPr>
      <w:r>
        <w:rPr>
          <w:b w:val="1"/>
          <w:bCs w:val="1"/>
        </w:rPr>
        <w:t xml:space="preserve">Can Güvenliğini Sağlayın:</w:t>
      </w:r>
      <w:r>
        <w:rPr/>
        <w:t xml:space="preserve"> Önce kendi can güvenliğinizi ve diğer yol kullanıcılarının güvenliğini sağlayın. Araçları güvenli bir yere çekin, uyarı işaretleri (reflektör) koyun.</w:t>
      </w:r>
    </w:p>
    <w:p>
      <w:pPr>
        <w:numPr>
          <w:ilvl w:val="0"/>
          <w:numId w:val="1"/>
        </w:numPr>
      </w:pPr>
      <w:r>
        <w:rPr>
          <w:b w:val="1"/>
          <w:bCs w:val="1"/>
        </w:rPr>
        <w:t xml:space="preserve">Kaza Tespit Tutanağı Doldurun:</w:t>
      </w:r>
      <w:r>
        <w:rPr/>
        <w:t xml:space="preserve"> Taraflar arasında anlaşma sağlanabiliyorsa, 'Maddi Hasarlı Trafik Kazası Tespit Tutanağı'nı eksiksiz ve doğru bir şekilde doldurun. Her iki tarafın da imzası mutlaka olmalıdır.</w:t>
      </w:r>
    </w:p>
    <w:p>
      <w:pPr>
        <w:numPr>
          <w:ilvl w:val="0"/>
          <w:numId w:val="1"/>
        </w:numPr>
      </w:pPr>
      <w:r>
        <w:rPr>
          <w:b w:val="1"/>
          <w:bCs w:val="1"/>
        </w:rPr>
        <w:t xml:space="preserve">Fotoğraf ve Video Çekin:</w:t>
      </w:r>
      <w:r>
        <w:rPr/>
        <w:t xml:space="preserve"> Kazanın oluş şeklini, araçların konumunu, hasarlı bölgeleri ve trafik işaretlerini farklı açılardan gösteren bolca fotoğraf ve video çekin.</w:t>
      </w:r>
    </w:p>
    <w:p>
      <w:pPr>
        <w:numPr>
          <w:ilvl w:val="0"/>
          <w:numId w:val="1"/>
        </w:numPr>
      </w:pPr>
      <w:r>
        <w:rPr>
          <w:b w:val="1"/>
          <w:bCs w:val="1"/>
        </w:rPr>
        <w:t xml:space="preserve">Gerekli Belgeleri Alın:</w:t>
      </w:r>
      <w:r>
        <w:rPr/>
        <w:t xml:space="preserve"> Karşı tarafın ehliyet, ruhsat ve trafik sigortası poliçesinin fotoğraflarını çekin veya bilgilerini not alın.</w:t>
      </w:r>
    </w:p>
    <w:p>
      <w:pPr>
        <w:numPr>
          <w:ilvl w:val="0"/>
          <w:numId w:val="1"/>
        </w:numPr>
      </w:pPr>
      <w:r>
        <w:rPr>
          <w:b w:val="1"/>
          <w:bCs w:val="1"/>
        </w:rPr>
        <w:t xml:space="preserve">Polis Çağrılması Gereken Durumlar:</w:t>
      </w:r>
      <w:r>
        <w:rPr/>
        <w:t xml:space="preserve"> Taraflardan birinin ehliyeti yoksa, alkollü veya uyuşturucu madde etkisinde olduğundan şüpheleniyorsanız, araçlardan biri kamu malı ise veya taraflar arasında anlaşma sağlanamıyorsa mutlaka 112'yi arayarak trafik polisini çağırın.</w:t>
      </w:r>
    </w:p>
    <w:p>
      <w:pPr>
        <w:pStyle w:val="Heading2"/>
      </w:pPr>
      <w:r>
        <w:rPr/>
        <w:t xml:space="preserve">Kaza Sonrası Hukuki Süreç ve Haklarınız</w:t>
      </w:r>
    </w:p>
    <w:p>
      <w:pPr/>
      <w:r>
        <w:rPr/>
        <w:t xml:space="preserve">Kaza anındaki işlemleri tamamladıktan sonra tazminat sürecini başlatmanız gerekir.</w:t>
      </w:r>
    </w:p>
    <w:p>
      <w:pPr>
        <w:pStyle w:val="Heading3"/>
      </w:pPr>
      <w:r>
        <w:rPr/>
        <w:t xml:space="preserve">1. Sigorta Şirketine Başvuru</w:t>
      </w:r>
    </w:p>
    <w:p>
      <w:pPr/>
      <w:r>
        <w:rPr/>
        <w:t xml:space="preserve">Kaza tespit tutanağı ve diğer belgelerle birlikte, kusurlu olan tarafın Zorunlu Mali Sorumluluk Sigortası (Trafik Sigortası) şirketine 5 iş günü içinde başvuruda bulunulmalıdır. Gerekli belgeler genellikle şunlardır:</w:t>
      </w:r>
    </w:p>
    <w:p>
      <w:pPr>
        <w:numPr>
          <w:ilvl w:val="0"/>
          <w:numId w:val="2"/>
        </w:numPr>
      </w:pPr>
      <w:r>
        <w:rPr/>
        <w:t xml:space="preserve">Kaza Tespit Tutanağı</w:t>
      </w:r>
    </w:p>
    <w:p>
      <w:pPr>
        <w:numPr>
          <w:ilvl w:val="0"/>
          <w:numId w:val="2"/>
        </w:numPr>
      </w:pPr>
      <w:r>
        <w:rPr/>
        <w:t xml:space="preserve">Poliçe fotokopisi</w:t>
      </w:r>
    </w:p>
    <w:p>
      <w:pPr>
        <w:numPr>
          <w:ilvl w:val="0"/>
          <w:numId w:val="2"/>
        </w:numPr>
      </w:pPr>
      <w:r>
        <w:rPr/>
        <w:t xml:space="preserve">Ehliyet ve Ruhsat fotokopileri</w:t>
      </w:r>
    </w:p>
    <w:p>
      <w:pPr>
        <w:numPr>
          <w:ilvl w:val="0"/>
          <w:numId w:val="2"/>
        </w:numPr>
      </w:pPr>
      <w:r>
        <w:rPr/>
        <w:t xml:space="preserve">Kaza yeri fotoğrafları</w:t>
      </w:r>
    </w:p>
    <w:p>
      <w:pPr>
        <w:numPr>
          <w:ilvl w:val="0"/>
          <w:numId w:val="2"/>
        </w:numPr>
      </w:pPr>
      <w:r>
        <w:rPr/>
        <w:t xml:space="preserve">Mağdurun banka hesap bilgileri (IBAN)</w:t>
      </w:r>
    </w:p>
    <w:p>
      <w:pPr>
        <w:pStyle w:val="Heading3"/>
      </w:pPr>
      <w:r>
        <w:rPr/>
        <w:t xml:space="preserve">2. Değer Kaybı Tazminatı Talebi</w:t>
      </w:r>
    </w:p>
    <w:p>
      <w:pPr/>
      <w:r>
        <w:rPr/>
        <w:t xml:space="preserve">Aracınız kaza nedeniyle onarım görse bile, ikinci el piyasa değerinde bir düşüş yaşanacaktır. Bu zarara 'araç değer kaybı' denir. Yargıtay kararları uyarınca, aracınızda meydana gelen değer kaybını da kusurlu tarafın trafik sigortasından veya doğrudan kusurlu olan şahıstan talep etme hakkınız vardır.</w:t>
      </w:r>
    </w:p>
    <w:p>
      <w:pPr>
        <w:pStyle w:val="Heading3"/>
      </w:pPr>
      <w:r>
        <w:rPr/>
        <w:t xml:space="preserve">3. Anlaşmazlık Durumunda Başvurulacak Yollar</w:t>
      </w:r>
    </w:p>
    <w:p>
      <w:pPr/>
      <w:r>
        <w:rPr/>
        <w:t xml:space="preserve">Sigorta şirketiyle hasar miktarı, kusur oranı veya değer kaybı konusunda anlaşmazlık yaşanması durumunda şu yollara başvurulabilir:</w:t>
      </w:r>
    </w:p>
    <w:p>
      <w:pPr>
        <w:numPr>
          <w:ilvl w:val="0"/>
          <w:numId w:val="3"/>
        </w:numPr>
      </w:pPr>
      <w:r>
        <w:rPr>
          <w:b w:val="1"/>
          <w:bCs w:val="1"/>
        </w:rPr>
        <w:t xml:space="preserve">Sigorta Tahkim Komisyonu:</w:t>
      </w:r>
      <w:r>
        <w:rPr/>
        <w:t xml:space="preserve"> Daha hızlı ve daha az masraflı bir çözüm yolu olan Sigorta Tahkim Komisyonu'na başvurarak uyuşmazlığın bir hakem tarafından çözülmesini talep edebilirsiniz. Komisyon kararları, belirli bir meblağa kadar mahkeme kararı niteliğindedir.</w:t>
      </w:r>
    </w:p>
    <w:p>
      <w:pPr>
        <w:numPr>
          <w:ilvl w:val="0"/>
          <w:numId w:val="3"/>
        </w:numPr>
      </w:pPr>
      <w:r>
        <w:rPr>
          <w:b w:val="1"/>
          <w:bCs w:val="1"/>
        </w:rPr>
        <w:t xml:space="preserve">Dava Yolu:</w:t>
      </w:r>
      <w:r>
        <w:rPr/>
        <w:t xml:space="preserve"> Anlaşmazlıkların çözümü için Asliye Hukuk veya Asliye Ticaret Mahkemelerinde tazminat davası açılabilir.</w:t>
      </w:r>
    </w:p>
    <w:p>
      <w:pPr>
        <w:pStyle w:val="Heading2"/>
      </w:pPr>
      <w:r>
        <w:rPr/>
        <w:t xml:space="preserve">Türk Ceza Kanunu (TCK) ve Maddi Hasarlı Kazalar</w:t>
      </w:r>
    </w:p>
    <w:p>
      <w:pPr/>
      <w:r>
        <w:rPr/>
        <w:t xml:space="preserve">Kural olarak, sadece maddi hasarın olduğu kazalar TCK kapsamında bir suç oluşturmaz ve cezai bir yaptırımı yoktur. Ancak bazı özel durumlarda, kazaya neden olan eylem TCK'da tanımlanan bir suçu oluşturabilir:</w:t>
      </w:r>
    </w:p>
    <w:p>
      <w:pPr>
        <w:numPr>
          <w:ilvl w:val="0"/>
          <w:numId w:val="4"/>
        </w:numPr>
      </w:pPr>
      <w:r>
        <w:rPr>
          <w:b w:val="1"/>
          <w:bCs w:val="1"/>
        </w:rPr>
        <w:t xml:space="preserve">Trafik Güvenliğini Tehlikeye Sokma (TCK m. 179):</w:t>
      </w:r>
      <w:r>
        <w:rPr/>
        <w:t xml:space="preserve"> Alkollü veya uyuşturucu madde etkisi altında araç kullanarak kazaya neden olmak.</w:t>
      </w:r>
    </w:p>
    <w:p>
      <w:pPr>
        <w:numPr>
          <w:ilvl w:val="0"/>
          <w:numId w:val="4"/>
        </w:numPr>
      </w:pPr>
      <w:r>
        <w:rPr>
          <w:b w:val="1"/>
          <w:bCs w:val="1"/>
        </w:rPr>
        <w:t xml:space="preserve">Resmi Belgede Sahtecilik (TCK m. 204):</w:t>
      </w:r>
      <w:r>
        <w:rPr/>
        <w:t xml:space="preserve"> Kaza tespit tutanağında gerçeğe aykırı beyanlarda bulunmak veya sahte belge düzenlemek.</w:t>
      </w:r>
    </w:p>
    <w:p>
      <w:pPr>
        <w:numPr>
          <w:ilvl w:val="0"/>
          <w:numId w:val="4"/>
        </w:numPr>
      </w:pPr>
      <w:r>
        <w:rPr>
          <w:b w:val="1"/>
          <w:bCs w:val="1"/>
        </w:rPr>
        <w:t xml:space="preserve">Suç Delillerini Yok Etme, Gizleme veya Değiştirme (TCK m. 281):</w:t>
      </w:r>
      <w:r>
        <w:rPr/>
        <w:t xml:space="preserve"> Kazadan sonra kusuru gizlemek amacıyla olay yerini veya delilleri değiştirmek.</w:t>
      </w:r>
    </w:p>
    <w:p>
      <w:pPr>
        <w:pStyle w:val="Heading2"/>
      </w:pPr>
      <w:r>
        <w:rPr/>
        <w:t xml:space="preserve">Sıkça Sorulan Sorular (SSS)</w:t>
      </w:r>
    </w:p>
    <w:p>
      <w:pPr>
        <w:pStyle w:val="Heading3"/>
      </w:pPr>
      <w:r>
        <w:rPr/>
        <w:t xml:space="preserve">Kusur oranı nasıl ve kim tarafından belirlenir?</w:t>
      </w:r>
    </w:p>
    <w:p>
      <w:pPr/>
      <w:r>
        <w:rPr/>
        <w:t xml:space="preserve">Kusur oranı, sigorta şirketlerinin eksperleri tarafından Kaza Tespit Tutanağı, fotoğraflar ve TRAMER (Trafik Sigortaları Bilgi ve Gözetim Merkezi) kayıtlarına göre belirlenir. Anlaşmazlık halinde mahkeme tarafından atanan bilirkişiler kesin kusur oranını tespit eder.</w:t>
      </w:r>
    </w:p>
    <w:p>
      <w:pPr>
        <w:pStyle w:val="Heading3"/>
      </w:pPr>
      <w:r>
        <w:rPr/>
        <w:t xml:space="preserve">Tazminat talebi için zamanaşımı süresi ne kadardır?</w:t>
      </w:r>
    </w:p>
    <w:p>
      <w:pPr/>
      <w:r>
        <w:rPr/>
        <w:t xml:space="preserve">Trafik kazalarından doğan maddi tazminat talepleri için zamanaşımı süresi, zararı ve tazminat yükümlüsünü öğrendiğiniz tarihten itibaren 2 yıl ve her halde kaza tarihinden itibaren 10 yıldır.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0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CB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86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5F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2025-12-06T17:23:18+00:00</dcterms:created>
  <dcterms:modified xsi:type="dcterms:W3CDTF">2025-12-06T17:23:18+00:00</dcterms:modified>
</cp:coreProperties>
</file>

<file path=docProps/custom.xml><?xml version="1.0" encoding="utf-8"?>
<Properties xmlns="http://schemas.openxmlformats.org/officeDocument/2006/custom-properties" xmlns:vt="http://schemas.openxmlformats.org/officeDocument/2006/docPropsVTypes"/>
</file>